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465" w:rsidRDefault="00785465" w:rsidP="00785465">
      <w:pPr>
        <w:pStyle w:val="a3"/>
        <w:rPr>
          <w:b/>
        </w:rPr>
      </w:pPr>
      <w:r>
        <w:rPr>
          <w:noProof/>
        </w:rPr>
        <w:drawing>
          <wp:inline distT="0" distB="0" distL="0" distR="0">
            <wp:extent cx="6210300" cy="8871857"/>
            <wp:effectExtent l="19050" t="0" r="0" b="0"/>
            <wp:docPr id="1" name="Рисунок 1" descr="C:\Users\user\AppData\Local\Microsoft\Windows\Temporary Internet Files\Content.Word\20191122-123214_p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20191122-123214_p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871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5465" w:rsidRDefault="00785465" w:rsidP="00785465">
      <w:pPr>
        <w:pStyle w:val="a3"/>
        <w:rPr>
          <w:b/>
        </w:rPr>
      </w:pPr>
    </w:p>
    <w:p w:rsidR="00785465" w:rsidRDefault="00785465" w:rsidP="00785465">
      <w:pPr>
        <w:pStyle w:val="a3"/>
      </w:pPr>
      <w:r>
        <w:rPr>
          <w:b/>
        </w:rPr>
        <w:lastRenderedPageBreak/>
        <w:t xml:space="preserve">Положение о премировании работников </w:t>
      </w:r>
      <w:r>
        <w:t>МБДОУ «ЦРР детский сад №11 «Петушок».</w:t>
      </w:r>
    </w:p>
    <w:p w:rsidR="00785465" w:rsidRDefault="00785465" w:rsidP="00785465">
      <w:pPr>
        <w:pStyle w:val="a3"/>
        <w:rPr>
          <w:b/>
        </w:rPr>
      </w:pPr>
      <w:r>
        <w:rPr>
          <w:b/>
        </w:rPr>
        <w:t>1. Общие положения</w:t>
      </w:r>
    </w:p>
    <w:p w:rsidR="00785465" w:rsidRDefault="00785465" w:rsidP="00785465">
      <w:pPr>
        <w:pStyle w:val="a3"/>
      </w:pPr>
      <w:r>
        <w:t>1.1. Настоящее Положение составлено в соответствии с Налоговым и Трудовым кодексом РФ для установления порядка и условий премирования сотрудников и является локальным нормативным актом МБДОУ «ЦРР детский сад №11 «Петушок», далее ДОУ.</w:t>
      </w:r>
    </w:p>
    <w:p w:rsidR="00785465" w:rsidRDefault="00785465" w:rsidP="00785465">
      <w:pPr>
        <w:pStyle w:val="a3"/>
      </w:pPr>
      <w:r>
        <w:t>1.2. Настоящее Положение распространяется на работников ДОУ.</w:t>
      </w:r>
    </w:p>
    <w:p w:rsidR="00785465" w:rsidRDefault="00785465" w:rsidP="00785465">
      <w:pPr>
        <w:pStyle w:val="a3"/>
      </w:pPr>
      <w:r>
        <w:t>1.3. Премированием будут называться выплаты сотрудникам сверх оклада за высокие показатели работы при наличии у ДОУ достаточного количества средств.</w:t>
      </w:r>
    </w:p>
    <w:p w:rsidR="00785465" w:rsidRDefault="00785465" w:rsidP="00785465">
      <w:pPr>
        <w:pStyle w:val="a3"/>
      </w:pPr>
      <w:r>
        <w:t>1.4. Вводимая система премирования направлена на повышение эффективности труда сотрудников.</w:t>
      </w:r>
    </w:p>
    <w:p w:rsidR="00785465" w:rsidRDefault="00785465" w:rsidP="00785465">
      <w:pPr>
        <w:pStyle w:val="a3"/>
        <w:rPr>
          <w:b/>
        </w:rPr>
      </w:pPr>
      <w:r>
        <w:rPr>
          <w:b/>
        </w:rPr>
        <w:t>2. Размеры выплат и показатели.</w:t>
      </w:r>
    </w:p>
    <w:p w:rsidR="00785465" w:rsidRDefault="00785465" w:rsidP="00785465">
      <w:pPr>
        <w:pStyle w:val="a3"/>
        <w:shd w:val="clear" w:color="auto" w:fill="FFFFFF"/>
        <w:jc w:val="both"/>
        <w:rPr>
          <w:color w:val="000000"/>
        </w:rPr>
      </w:pPr>
      <w:r>
        <w:rPr>
          <w:color w:val="000000"/>
        </w:rPr>
        <w:t>2.4. Работникам ДОУ устанавливаются следующие выплаты стимулирующего характера:</w:t>
      </w:r>
    </w:p>
    <w:p w:rsidR="00785465" w:rsidRDefault="00785465" w:rsidP="00785465">
      <w:pPr>
        <w:pStyle w:val="a3"/>
        <w:shd w:val="clear" w:color="auto" w:fill="FFFFFF"/>
        <w:jc w:val="both"/>
        <w:rPr>
          <w:color w:val="000000"/>
        </w:rPr>
      </w:pPr>
      <w:r>
        <w:rPr>
          <w:color w:val="000000"/>
        </w:rPr>
        <w:t>- за высокие результаты работы;</w:t>
      </w:r>
    </w:p>
    <w:p w:rsidR="00785465" w:rsidRDefault="00785465" w:rsidP="00785465">
      <w:pPr>
        <w:pStyle w:val="a3"/>
        <w:shd w:val="clear" w:color="auto" w:fill="FFFFFF"/>
        <w:jc w:val="both"/>
        <w:rPr>
          <w:color w:val="000000"/>
        </w:rPr>
      </w:pPr>
      <w:r>
        <w:rPr>
          <w:color w:val="000000"/>
        </w:rPr>
        <w:t>- премиальные выплаты по итогам работы.</w:t>
      </w:r>
    </w:p>
    <w:p w:rsidR="00785465" w:rsidRDefault="00785465" w:rsidP="00785465">
      <w:pPr>
        <w:pStyle w:val="a3"/>
        <w:shd w:val="clear" w:color="auto" w:fill="FFFFFF"/>
        <w:jc w:val="both"/>
        <w:rPr>
          <w:color w:val="000000"/>
        </w:rPr>
      </w:pPr>
      <w:r>
        <w:rPr>
          <w:color w:val="000000"/>
        </w:rPr>
        <w:t> Размеры премиальных выплат по итогам работы работникам устанавливается приказом заведующего.</w:t>
      </w:r>
    </w:p>
    <w:p w:rsidR="00785465" w:rsidRDefault="00785465" w:rsidP="00785465">
      <w:pPr>
        <w:pStyle w:val="Style6"/>
        <w:widowControl/>
        <w:tabs>
          <w:tab w:val="left" w:pos="461"/>
        </w:tabs>
        <w:jc w:val="both"/>
        <w:rPr>
          <w:rStyle w:val="FontStyle37"/>
          <w:b/>
        </w:rPr>
      </w:pPr>
      <w:r>
        <w:rPr>
          <w:rStyle w:val="FontStyle37"/>
          <w:b/>
        </w:rPr>
        <w:t>3. Премирование работников ДОУ</w:t>
      </w:r>
    </w:p>
    <w:p w:rsidR="00785465" w:rsidRDefault="00785465" w:rsidP="00785465">
      <w:pPr>
        <w:pStyle w:val="Style6"/>
        <w:widowControl/>
        <w:tabs>
          <w:tab w:val="left" w:pos="461"/>
        </w:tabs>
        <w:jc w:val="both"/>
        <w:rPr>
          <w:rStyle w:val="FontStyle37"/>
          <w:b/>
        </w:rPr>
      </w:pPr>
    </w:p>
    <w:p w:rsidR="00785465" w:rsidRDefault="00785465" w:rsidP="00785465">
      <w:pPr>
        <w:pStyle w:val="Style6"/>
        <w:widowControl/>
        <w:tabs>
          <w:tab w:val="left" w:pos="461"/>
        </w:tabs>
        <w:jc w:val="both"/>
        <w:rPr>
          <w:rStyle w:val="FontStyle37"/>
        </w:rPr>
      </w:pPr>
      <w:r>
        <w:rPr>
          <w:rStyle w:val="FontStyle37"/>
        </w:rPr>
        <w:t>3.1 Работникам ДОУ могут выплачиваться премиальные выплаты из стимулирующей части фонда оплаты труда по итогам работы (год, полугодие, квартал),</w:t>
      </w:r>
      <w:r>
        <w:t xml:space="preserve"> размеры которых для конкретного работника ДОУ максимальными пределами не ограничиваются.</w:t>
      </w:r>
      <w:r>
        <w:br/>
        <w:t>3.2. Премия по итогам работы начисляется работникам за фактически отработанное время.</w:t>
      </w:r>
      <w:r>
        <w:br/>
      </w:r>
    </w:p>
    <w:tbl>
      <w:tblPr>
        <w:tblW w:w="16845" w:type="dxa"/>
        <w:tblInd w:w="-1545" w:type="dxa"/>
        <w:tblLook w:val="04A0"/>
      </w:tblPr>
      <w:tblGrid>
        <w:gridCol w:w="16845"/>
      </w:tblGrid>
      <w:tr w:rsidR="00785465" w:rsidTr="00785465">
        <w:tc>
          <w:tcPr>
            <w:tcW w:w="168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5465" w:rsidRDefault="00785465">
            <w:pPr>
              <w:rPr>
                <w:sz w:val="20"/>
                <w:szCs w:val="20"/>
              </w:rPr>
            </w:pPr>
          </w:p>
        </w:tc>
      </w:tr>
    </w:tbl>
    <w:p w:rsidR="00785465" w:rsidRDefault="00785465" w:rsidP="00785465">
      <w:pPr>
        <w:ind w:firstLine="851"/>
        <w:jc w:val="both"/>
      </w:pPr>
      <w:r>
        <w:t>Педагогическим работникам ДОУ, имеющим научные степени и почет</w:t>
      </w:r>
      <w:r>
        <w:softHyphen/>
        <w:t>ные звания, устанавливаются доплаты из фонда сти</w:t>
      </w:r>
      <w:r>
        <w:softHyphen/>
        <w:t>мулирования труда ДОУ в следующих размерах:</w:t>
      </w:r>
    </w:p>
    <w:p w:rsidR="00785465" w:rsidRDefault="00785465" w:rsidP="00785465">
      <w:pPr>
        <w:ind w:firstLine="851"/>
        <w:jc w:val="both"/>
      </w:pPr>
      <w:r>
        <w:t>25% оклада — работникам, имеющим ученую сте</w:t>
      </w:r>
      <w:r>
        <w:softHyphen/>
        <w:t>пень кандидата наук по профилю дошкольного образова</w:t>
      </w:r>
      <w:r>
        <w:softHyphen/>
        <w:t>тельного учреждения;</w:t>
      </w:r>
    </w:p>
    <w:p w:rsidR="00785465" w:rsidRDefault="00785465" w:rsidP="00785465">
      <w:pPr>
        <w:ind w:firstLine="851"/>
        <w:jc w:val="both"/>
      </w:pPr>
      <w:r>
        <w:t>20% оклада — работникам, имеющим ведомствен</w:t>
      </w:r>
      <w:r>
        <w:softHyphen/>
        <w:t>ные нагрудные знаки отличия РФ.</w:t>
      </w:r>
    </w:p>
    <w:p w:rsidR="00785465" w:rsidRDefault="00785465" w:rsidP="00785465">
      <w:pPr>
        <w:pStyle w:val="Style9"/>
        <w:widowControl/>
        <w:tabs>
          <w:tab w:val="left" w:pos="240"/>
          <w:tab w:val="left" w:pos="8064"/>
          <w:tab w:val="left" w:pos="9972"/>
        </w:tabs>
        <w:jc w:val="both"/>
        <w:rPr>
          <w:rStyle w:val="FontStyle21"/>
          <w:b/>
          <w:i w:val="0"/>
        </w:rPr>
      </w:pPr>
    </w:p>
    <w:p w:rsidR="00785465" w:rsidRPr="00785465" w:rsidRDefault="00785465" w:rsidP="00785465">
      <w:pPr>
        <w:pStyle w:val="Style9"/>
        <w:widowControl/>
        <w:tabs>
          <w:tab w:val="left" w:pos="240"/>
          <w:tab w:val="left" w:pos="8064"/>
          <w:tab w:val="left" w:pos="9972"/>
        </w:tabs>
        <w:jc w:val="both"/>
        <w:rPr>
          <w:rStyle w:val="FontStyle21"/>
          <w:b/>
          <w:i w:val="0"/>
          <w:sz w:val="24"/>
          <w:szCs w:val="24"/>
        </w:rPr>
      </w:pPr>
      <w:r w:rsidRPr="00785465">
        <w:rPr>
          <w:rStyle w:val="FontStyle21"/>
          <w:b/>
          <w:i w:val="0"/>
          <w:sz w:val="24"/>
          <w:szCs w:val="24"/>
        </w:rPr>
        <w:t>4. Виды и размеры выплат стимулирующего характера</w:t>
      </w:r>
    </w:p>
    <w:p w:rsidR="00785465" w:rsidRDefault="00785465" w:rsidP="00785465">
      <w:pPr>
        <w:pStyle w:val="Style9"/>
        <w:widowControl/>
        <w:tabs>
          <w:tab w:val="left" w:pos="240"/>
          <w:tab w:val="left" w:pos="8064"/>
          <w:tab w:val="left" w:pos="9972"/>
        </w:tabs>
        <w:jc w:val="both"/>
        <w:rPr>
          <w:rStyle w:val="FontStyle21"/>
          <w:b/>
          <w:i w:val="0"/>
          <w:vertAlign w:val="subscript"/>
        </w:rPr>
      </w:pPr>
    </w:p>
    <w:p w:rsidR="00785465" w:rsidRDefault="00785465" w:rsidP="00785465">
      <w:pPr>
        <w:pStyle w:val="Style10"/>
        <w:widowControl/>
        <w:spacing w:line="240" w:lineRule="auto"/>
        <w:ind w:firstLine="720"/>
        <w:jc w:val="both"/>
        <w:rPr>
          <w:rStyle w:val="FontStyle37"/>
        </w:rPr>
      </w:pPr>
      <w:r>
        <w:rPr>
          <w:rStyle w:val="FontStyle37"/>
        </w:rPr>
        <w:t>4.1. Виды и размеры выплат стимулирующей части фонда оплаты труда работникам дошкольного образовательного учреждения устанавливается на основании критериев для расчета выплат стимули</w:t>
      </w:r>
      <w:r>
        <w:rPr>
          <w:rStyle w:val="FontStyle37"/>
        </w:rPr>
        <w:softHyphen/>
        <w:t>рующей части фонда оплаты труда,  утверждённых «Положением о порядке распределения стимулирующей части фонда оплаты труда работников МБДОУ «ЦРР детский сад №11 «Петушок».</w:t>
      </w:r>
    </w:p>
    <w:p w:rsidR="00785465" w:rsidRDefault="00785465" w:rsidP="00785465">
      <w:pPr>
        <w:pStyle w:val="Style10"/>
        <w:widowControl/>
        <w:spacing w:line="240" w:lineRule="auto"/>
        <w:ind w:firstLine="720"/>
        <w:jc w:val="both"/>
        <w:rPr>
          <w:rStyle w:val="FontStyle23"/>
          <w:b w:val="0"/>
          <w:i w:val="0"/>
        </w:rPr>
      </w:pPr>
      <w:r>
        <w:rPr>
          <w:rStyle w:val="FontStyle23"/>
        </w:rPr>
        <w:t xml:space="preserve"> </w:t>
      </w:r>
      <w:r>
        <w:rPr>
          <w:rStyle w:val="FontStyle37"/>
        </w:rPr>
        <w:t>«Положение о порядке распределения стимулирующей части фонда оплаты труда работников МБДОУ «ЦРР детский сад №11 «Петушок»</w:t>
      </w:r>
      <w:r>
        <w:rPr>
          <w:rStyle w:val="FontStyle23"/>
        </w:rPr>
        <w:t xml:space="preserve"> </w:t>
      </w:r>
      <w:r>
        <w:rPr>
          <w:rStyle w:val="FontStyle23"/>
          <w:b w:val="0"/>
          <w:i w:val="0"/>
        </w:rPr>
        <w:t>определяет порядок распределения стимулирующей части оплаты труда работников ДОУ ежемесячно (в случае отсутствия изменений ежеквартально, на полгода.)</w:t>
      </w:r>
    </w:p>
    <w:p w:rsidR="00785465" w:rsidRDefault="00785465" w:rsidP="00785465">
      <w:pPr>
        <w:pStyle w:val="Style3"/>
        <w:widowControl/>
        <w:tabs>
          <w:tab w:val="left" w:pos="240"/>
        </w:tabs>
        <w:ind w:firstLine="720"/>
        <w:jc w:val="both"/>
        <w:rPr>
          <w:rStyle w:val="FontStyle23"/>
          <w:b w:val="0"/>
          <w:i w:val="0"/>
        </w:rPr>
      </w:pPr>
      <w:r>
        <w:rPr>
          <w:rStyle w:val="FontStyle23"/>
          <w:b w:val="0"/>
          <w:i w:val="0"/>
        </w:rPr>
        <w:t>Стимулирующая часть фонда оплаты труда (СЧФ) педагогов ДОУ составляет 107 % от фонда оплаты труда педагогического персонала (ФОТ) на основании приказа МКУ ГУО.</w:t>
      </w:r>
    </w:p>
    <w:p w:rsidR="00785465" w:rsidRDefault="00785465" w:rsidP="00785465">
      <w:pPr>
        <w:pStyle w:val="Style10"/>
        <w:widowControl/>
        <w:spacing w:line="240" w:lineRule="auto"/>
        <w:ind w:firstLine="720"/>
        <w:jc w:val="both"/>
        <w:rPr>
          <w:rStyle w:val="FontStyle37"/>
        </w:rPr>
      </w:pPr>
      <w:r>
        <w:rPr>
          <w:rStyle w:val="FontStyle37"/>
        </w:rPr>
        <w:t>Стимулирующие выплаты работникам дошкольного образовательного учреждения производятся ежемесячно.</w:t>
      </w:r>
    </w:p>
    <w:p w:rsidR="00785465" w:rsidRDefault="00785465" w:rsidP="00785465">
      <w:pPr>
        <w:pStyle w:val="Style12"/>
        <w:widowControl/>
        <w:tabs>
          <w:tab w:val="left" w:pos="430"/>
        </w:tabs>
        <w:ind w:firstLine="720"/>
        <w:jc w:val="both"/>
        <w:rPr>
          <w:rStyle w:val="FontStyle37"/>
        </w:rPr>
      </w:pPr>
      <w:r>
        <w:rPr>
          <w:rStyle w:val="FontStyle37"/>
        </w:rPr>
        <w:lastRenderedPageBreak/>
        <w:t xml:space="preserve">4.2. В конце каждого месяца (квартала, полугодия) производится подсчет баллов по максимально возможному количеству критериев и показателей для каждого работника дошкольного образовательного учреждения. В случае отсутствия изменений в расчете баллов педагога, учитываются баллы предыдущего протокола. </w:t>
      </w:r>
    </w:p>
    <w:p w:rsidR="00785465" w:rsidRDefault="00785465" w:rsidP="00785465">
      <w:pPr>
        <w:pStyle w:val="Style6"/>
        <w:widowControl/>
        <w:tabs>
          <w:tab w:val="left" w:pos="449"/>
        </w:tabs>
        <w:ind w:firstLine="720"/>
        <w:jc w:val="both"/>
        <w:rPr>
          <w:rStyle w:val="FontStyle37"/>
        </w:rPr>
      </w:pPr>
      <w:r>
        <w:rPr>
          <w:rStyle w:val="FontStyle37"/>
        </w:rPr>
        <w:t>4.3. Суммируются баллы, полученные всеми педагогическими работниками дошкольного образовательного учреждения (общая сумма баллов).</w:t>
      </w:r>
    </w:p>
    <w:p w:rsidR="00785465" w:rsidRDefault="00785465" w:rsidP="00785465">
      <w:pPr>
        <w:pStyle w:val="Style10"/>
        <w:widowControl/>
        <w:spacing w:line="240" w:lineRule="auto"/>
        <w:ind w:firstLine="720"/>
        <w:jc w:val="both"/>
        <w:rPr>
          <w:rStyle w:val="FontStyle37"/>
          <w:lang w:eastAsia="en-US"/>
        </w:rPr>
      </w:pPr>
      <w:r>
        <w:rPr>
          <w:rStyle w:val="FontStyle37"/>
          <w:lang w:eastAsia="en-US"/>
        </w:rPr>
        <w:t>4.4. Размер стимулирующей части педагогических работников, запланированный на месяц делится на общую сумму баллов. В результате получается стоимость одного балла в рублях.</w:t>
      </w:r>
    </w:p>
    <w:p w:rsidR="00785465" w:rsidRDefault="00785465" w:rsidP="00785465">
      <w:pPr>
        <w:pStyle w:val="Style2"/>
        <w:widowControl/>
        <w:spacing w:line="240" w:lineRule="auto"/>
        <w:ind w:firstLine="709"/>
        <w:jc w:val="both"/>
        <w:rPr>
          <w:rStyle w:val="FontStyle37"/>
        </w:rPr>
      </w:pPr>
      <w:r>
        <w:rPr>
          <w:rStyle w:val="FontStyle37"/>
        </w:rPr>
        <w:t>4.5. Этот показатель (стоимость одного балла) умножается на сумму баллов педагога учреждения. В резуль</w:t>
      </w:r>
      <w:r>
        <w:rPr>
          <w:rStyle w:val="FontStyle37"/>
        </w:rPr>
        <w:softHyphen/>
        <w:t>тате получается размер стимулирующих выплат каждому педагогу за месяц.</w:t>
      </w:r>
    </w:p>
    <w:p w:rsidR="00785465" w:rsidRDefault="00785465" w:rsidP="00785465">
      <w:pPr>
        <w:pStyle w:val="Style6"/>
        <w:widowControl/>
        <w:tabs>
          <w:tab w:val="left" w:pos="389"/>
        </w:tabs>
        <w:jc w:val="both"/>
        <w:rPr>
          <w:rStyle w:val="FontStyle37"/>
        </w:rPr>
      </w:pPr>
      <w:r>
        <w:rPr>
          <w:rStyle w:val="FontStyle37"/>
        </w:rPr>
        <w:tab/>
      </w:r>
      <w:r>
        <w:rPr>
          <w:rStyle w:val="FontStyle37"/>
        </w:rPr>
        <w:tab/>
        <w:t>4.6.Размер стимулирующих  выплат заместителю руководителя по воспитательной и методической ра</w:t>
      </w:r>
      <w:r>
        <w:rPr>
          <w:rStyle w:val="FontStyle37"/>
        </w:rPr>
        <w:softHyphen/>
        <w:t>боте устанавливает руководитель  учреждения по согласованию с комиссией по распределению стимули</w:t>
      </w:r>
      <w:r>
        <w:rPr>
          <w:rStyle w:val="FontStyle37"/>
        </w:rPr>
        <w:softHyphen/>
        <w:t>рующих надбавок.</w:t>
      </w:r>
    </w:p>
    <w:p w:rsidR="00785465" w:rsidRDefault="00785465" w:rsidP="00785465">
      <w:pPr>
        <w:pStyle w:val="Style6"/>
        <w:widowControl/>
        <w:numPr>
          <w:ilvl w:val="1"/>
          <w:numId w:val="1"/>
        </w:numPr>
        <w:tabs>
          <w:tab w:val="left" w:pos="389"/>
        </w:tabs>
        <w:jc w:val="both"/>
        <w:rPr>
          <w:rStyle w:val="FontStyle37"/>
        </w:rPr>
      </w:pPr>
      <w:r>
        <w:rPr>
          <w:rStyle w:val="FontStyle37"/>
        </w:rPr>
        <w:t xml:space="preserve">Стимулирующие надбавки руководителя устанавливаются приказом Учредителя. </w:t>
      </w:r>
    </w:p>
    <w:p w:rsidR="00785465" w:rsidRDefault="00785465" w:rsidP="00785465">
      <w:pPr>
        <w:pStyle w:val="Style6"/>
        <w:widowControl/>
        <w:tabs>
          <w:tab w:val="left" w:pos="389"/>
        </w:tabs>
        <w:ind w:left="1069"/>
        <w:jc w:val="both"/>
      </w:pPr>
    </w:p>
    <w:p w:rsidR="00785465" w:rsidRDefault="00785465" w:rsidP="00785465">
      <w:pPr>
        <w:pStyle w:val="Style3"/>
        <w:widowControl/>
        <w:tabs>
          <w:tab w:val="left" w:pos="242"/>
        </w:tabs>
        <w:jc w:val="both"/>
      </w:pPr>
    </w:p>
    <w:p w:rsidR="00785465" w:rsidRPr="00785465" w:rsidRDefault="00785465" w:rsidP="00785465">
      <w:pPr>
        <w:pStyle w:val="Style3"/>
        <w:widowControl/>
        <w:numPr>
          <w:ilvl w:val="0"/>
          <w:numId w:val="1"/>
        </w:numPr>
        <w:tabs>
          <w:tab w:val="left" w:pos="242"/>
        </w:tabs>
        <w:jc w:val="both"/>
        <w:rPr>
          <w:rStyle w:val="FontStyle23"/>
          <w:i w:val="0"/>
          <w:sz w:val="24"/>
          <w:szCs w:val="24"/>
        </w:rPr>
      </w:pPr>
      <w:r w:rsidRPr="00785465">
        <w:rPr>
          <w:rStyle w:val="FontStyle23"/>
          <w:i w:val="0"/>
          <w:sz w:val="24"/>
          <w:szCs w:val="24"/>
        </w:rPr>
        <w:t>Показатели, влияющие на уменьшение размера премий и  стимулирующих выплат или их лишение</w:t>
      </w:r>
    </w:p>
    <w:p w:rsidR="00785465" w:rsidRDefault="00785465" w:rsidP="00785465">
      <w:pPr>
        <w:pStyle w:val="Style3"/>
        <w:widowControl/>
        <w:tabs>
          <w:tab w:val="left" w:pos="242"/>
        </w:tabs>
        <w:ind w:left="360"/>
        <w:jc w:val="both"/>
        <w:rPr>
          <w:rStyle w:val="FontStyle23"/>
          <w:i w:val="0"/>
        </w:rPr>
      </w:pPr>
    </w:p>
    <w:p w:rsidR="00785465" w:rsidRDefault="00785465" w:rsidP="00785465">
      <w:pPr>
        <w:pStyle w:val="Style2"/>
        <w:widowControl/>
        <w:spacing w:line="240" w:lineRule="auto"/>
        <w:ind w:firstLine="720"/>
        <w:jc w:val="both"/>
        <w:rPr>
          <w:rStyle w:val="FontStyle37"/>
        </w:rPr>
      </w:pPr>
      <w:r>
        <w:rPr>
          <w:rStyle w:val="FontStyle37"/>
        </w:rPr>
        <w:t>Несоблюдение Устава учреждения, невыполнение правил внутреннего трудового распорядка и должно</w:t>
      </w:r>
      <w:r>
        <w:rPr>
          <w:rStyle w:val="FontStyle37"/>
        </w:rPr>
        <w:softHyphen/>
        <w:t>стных обязанностей является показателем для уменьшения или лишения размера стимулирующих выплат работникам учреждения.</w:t>
      </w:r>
    </w:p>
    <w:p w:rsidR="00785465" w:rsidRDefault="00785465" w:rsidP="00785465">
      <w:pPr>
        <w:pStyle w:val="a3"/>
      </w:pPr>
      <w:r>
        <w:rPr>
          <w:rStyle w:val="FontStyle37"/>
        </w:rPr>
        <w:t>Работникам, имеющим дисциплинарные взыскания, стимулирующие выплаты и премии не назначаются и не производятся.</w:t>
      </w:r>
    </w:p>
    <w:p w:rsidR="00785465" w:rsidRDefault="00785465" w:rsidP="00785465">
      <w:pPr>
        <w:pStyle w:val="a3"/>
        <w:rPr>
          <w:b/>
        </w:rPr>
      </w:pPr>
      <w:r>
        <w:rPr>
          <w:b/>
        </w:rPr>
        <w:t>6. Заключительные положения</w:t>
      </w:r>
    </w:p>
    <w:p w:rsidR="00785465" w:rsidRDefault="00785465" w:rsidP="00785465">
      <w:pPr>
        <w:pStyle w:val="a3"/>
      </w:pPr>
      <w:r>
        <w:t>6.1. Положение вступает в силу с момента его утверждения и будет действовать до принятия нового.</w:t>
      </w:r>
    </w:p>
    <w:p w:rsidR="00785465" w:rsidRDefault="00785465" w:rsidP="00785465">
      <w:pPr>
        <w:pStyle w:val="a3"/>
      </w:pPr>
      <w:r>
        <w:t>6.2. В Положение могут вноситься изменения и дополнения по инициативе работодателя или работников.</w:t>
      </w:r>
    </w:p>
    <w:p w:rsidR="00785465" w:rsidRDefault="00785465" w:rsidP="00785465"/>
    <w:p w:rsidR="00785465" w:rsidRDefault="00785465"/>
    <w:sectPr w:rsidR="00785465" w:rsidSect="0078546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A302DA"/>
    <w:multiLevelType w:val="multilevel"/>
    <w:tmpl w:val="095672D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num w:numId="1">
    <w:abstractNumId w:val="0"/>
    <w:lvlOverride w:ilvl="0">
      <w:startOverride w:val="4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785465"/>
    <w:rsid w:val="00785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785465"/>
    <w:pPr>
      <w:spacing w:before="100" w:beforeAutospacing="1" w:after="100" w:afterAutospacing="1"/>
    </w:pPr>
  </w:style>
  <w:style w:type="paragraph" w:customStyle="1" w:styleId="Style2">
    <w:name w:val="Style2"/>
    <w:basedOn w:val="a"/>
    <w:uiPriority w:val="99"/>
    <w:rsid w:val="00785465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3">
    <w:name w:val="Style3"/>
    <w:basedOn w:val="a"/>
    <w:uiPriority w:val="99"/>
    <w:rsid w:val="00785465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uiPriority w:val="99"/>
    <w:rsid w:val="00785465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uiPriority w:val="99"/>
    <w:rsid w:val="00785465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uiPriority w:val="99"/>
    <w:rsid w:val="00785465"/>
    <w:pPr>
      <w:widowControl w:val="0"/>
      <w:autoSpaceDE w:val="0"/>
      <w:autoSpaceDN w:val="0"/>
      <w:adjustRightInd w:val="0"/>
      <w:spacing w:line="209" w:lineRule="exact"/>
      <w:jc w:val="center"/>
    </w:pPr>
  </w:style>
  <w:style w:type="paragraph" w:customStyle="1" w:styleId="Style12">
    <w:name w:val="Style12"/>
    <w:basedOn w:val="a"/>
    <w:uiPriority w:val="99"/>
    <w:rsid w:val="00785465"/>
    <w:pPr>
      <w:widowControl w:val="0"/>
      <w:autoSpaceDE w:val="0"/>
      <w:autoSpaceDN w:val="0"/>
      <w:adjustRightInd w:val="0"/>
    </w:pPr>
  </w:style>
  <w:style w:type="character" w:customStyle="1" w:styleId="FontStyle21">
    <w:name w:val="Font Style21"/>
    <w:basedOn w:val="a0"/>
    <w:uiPriority w:val="99"/>
    <w:rsid w:val="00785465"/>
    <w:rPr>
      <w:rFonts w:ascii="Times New Roman" w:hAnsi="Times New Roman" w:cs="Times New Roman" w:hint="default"/>
      <w:i/>
      <w:iCs/>
      <w:spacing w:val="-20"/>
      <w:sz w:val="26"/>
      <w:szCs w:val="26"/>
    </w:rPr>
  </w:style>
  <w:style w:type="character" w:customStyle="1" w:styleId="FontStyle23">
    <w:name w:val="Font Style23"/>
    <w:basedOn w:val="a0"/>
    <w:uiPriority w:val="99"/>
    <w:rsid w:val="00785465"/>
    <w:rPr>
      <w:rFonts w:ascii="Times New Roman" w:hAnsi="Times New Roman" w:cs="Times New Roman" w:hint="default"/>
      <w:b/>
      <w:bCs/>
      <w:i/>
      <w:iCs/>
      <w:spacing w:val="-10"/>
      <w:sz w:val="18"/>
      <w:szCs w:val="18"/>
    </w:rPr>
  </w:style>
  <w:style w:type="character" w:customStyle="1" w:styleId="FontStyle37">
    <w:name w:val="Font Style37"/>
    <w:basedOn w:val="a0"/>
    <w:uiPriority w:val="99"/>
    <w:rsid w:val="00785465"/>
    <w:rPr>
      <w:rFonts w:ascii="Times New Roman" w:hAnsi="Times New Roman" w:cs="Times New Roman" w:hint="default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78546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546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635</Words>
  <Characters>3621</Characters>
  <Application>Microsoft Office Word</Application>
  <DocSecurity>0</DocSecurity>
  <Lines>30</Lines>
  <Paragraphs>8</Paragraphs>
  <ScaleCrop>false</ScaleCrop>
  <Company/>
  <LinksUpToDate>false</LinksUpToDate>
  <CharactersWithSpaces>4248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2019-11-28T07:16:00Z</dcterms:created>
  <dcterms:modified xsi:type="dcterms:W3CDTF">2019-11-28T07:24:00Z</dcterms:modified>
</cp:coreProperties>
</file>