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E91" w:rsidRDefault="00466E91">
      <w:r>
        <w:rPr>
          <w:noProof/>
          <w:lang w:eastAsia="ru-RU"/>
        </w:rPr>
        <w:drawing>
          <wp:inline distT="0" distB="0" distL="0" distR="0">
            <wp:extent cx="6300470" cy="9500709"/>
            <wp:effectExtent l="19050" t="0" r="5080" b="0"/>
            <wp:docPr id="1" name="Рисунок 1" descr="C:\Users\user\Desktop\20191119-113724_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1119-113724_p19.jpg"/>
                    <pic:cNvPicPr>
                      <a:picLocks noChangeAspect="1" noChangeArrowheads="1"/>
                    </pic:cNvPicPr>
                  </pic:nvPicPr>
                  <pic:blipFill>
                    <a:blip r:embed="rId4" cstate="print"/>
                    <a:srcRect/>
                    <a:stretch>
                      <a:fillRect/>
                    </a:stretch>
                  </pic:blipFill>
                  <pic:spPr bwMode="auto">
                    <a:xfrm>
                      <a:off x="0" y="0"/>
                      <a:ext cx="6300470" cy="9500709"/>
                    </a:xfrm>
                    <a:prstGeom prst="rect">
                      <a:avLst/>
                    </a:prstGeom>
                    <a:noFill/>
                    <a:ln w="9525">
                      <a:noFill/>
                      <a:miter lim="800000"/>
                      <a:headEnd/>
                      <a:tailEnd/>
                    </a:ln>
                  </pic:spPr>
                </pic:pic>
              </a:graphicData>
            </a:graphic>
          </wp:inline>
        </w:drawing>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lastRenderedPageBreak/>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2.3. Локальные нормативные акты, регулирующие трудовые отношения в ДОУ.</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351FDD">
        <w:rPr>
          <w:rFonts w:ascii="Times New Roman" w:eastAsia="Times New Roman" w:hAnsi="Times New Roman" w:cs="Times New Roman"/>
          <w:b/>
          <w:bCs/>
          <w:color w:val="343434"/>
          <w:sz w:val="24"/>
          <w:szCs w:val="24"/>
          <w:bdr w:val="none" w:sz="0" w:space="0" w:color="auto" w:frame="1"/>
          <w:lang w:eastAsia="ru-RU"/>
        </w:rPr>
        <w:t>З.</w:t>
      </w:r>
      <w:r>
        <w:rPr>
          <w:rFonts w:ascii="Times New Roman" w:eastAsia="Times New Roman" w:hAnsi="Times New Roman" w:cs="Times New Roman"/>
          <w:b/>
          <w:bCs/>
          <w:color w:val="343434"/>
          <w:sz w:val="24"/>
          <w:szCs w:val="24"/>
          <w:bdr w:val="none" w:sz="0" w:space="0" w:color="auto" w:frame="1"/>
          <w:lang w:eastAsia="ru-RU"/>
        </w:rPr>
        <w:t xml:space="preserve"> </w:t>
      </w:r>
      <w:r w:rsidRPr="00351FDD">
        <w:rPr>
          <w:rFonts w:ascii="Times New Roman" w:eastAsia="Times New Roman" w:hAnsi="Times New Roman" w:cs="Times New Roman"/>
          <w:b/>
          <w:bCs/>
          <w:color w:val="343434"/>
          <w:sz w:val="24"/>
          <w:szCs w:val="24"/>
          <w:bdr w:val="none" w:sz="0" w:space="0" w:color="auto" w:frame="1"/>
          <w:lang w:eastAsia="ru-RU"/>
        </w:rPr>
        <w:t>Классификация локальных актов:</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3.1. По степени значимости:</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3.2. По сфере действия: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общего характера, распространяющиеся на всю организацию;</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специального характера, касающиеся отдельных вопросов.</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3.3. По кругу лиц:</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распространяющиеся на всех работников организации;</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распространяющиеся на определенную категорию работников;</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3.4. По способу принятия: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принимаемые работодателем единолично;</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3.5. По сроку действия: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lastRenderedPageBreak/>
        <w:t>- постоянного действия - бессрочные;</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с определенным сроком действия.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3.6. По сроку хранения: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постоянного хранения;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-75 лет;</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другие.</w:t>
      </w:r>
    </w:p>
    <w:p w:rsidR="00466E91" w:rsidRDefault="00466E91" w:rsidP="00466E91">
      <w:pPr>
        <w:spacing w:after="0" w:line="240" w:lineRule="auto"/>
        <w:rPr>
          <w:rFonts w:ascii="Times New Roman" w:eastAsia="Times New Roman" w:hAnsi="Times New Roman" w:cs="Times New Roman"/>
          <w:b/>
          <w:bCs/>
          <w:color w:val="006AB1"/>
          <w:sz w:val="24"/>
          <w:szCs w:val="24"/>
          <w:bdr w:val="none" w:sz="0" w:space="0" w:color="auto" w:frame="1"/>
          <w:lang w:eastAsia="ru-RU"/>
        </w:rPr>
      </w:pPr>
      <w:bookmarkStart w:id="0" w:name="bookmark0"/>
      <w:r w:rsidRPr="00351FDD">
        <w:rPr>
          <w:rFonts w:ascii="Times New Roman" w:eastAsia="Times New Roman" w:hAnsi="Times New Roman" w:cs="Times New Roman"/>
          <w:b/>
          <w:bCs/>
          <w:color w:val="006AB1"/>
          <w:sz w:val="24"/>
          <w:szCs w:val="24"/>
          <w:bdr w:val="none" w:sz="0" w:space="0" w:color="auto" w:frame="1"/>
          <w:lang w:eastAsia="ru-RU"/>
        </w:rPr>
        <w:t>4. Структура и содержание локальных нормативных актов</w:t>
      </w:r>
      <w:bookmarkEnd w:id="0"/>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4.1. Структура и содержание локальных нормативных актов зависят от круга вопросов, в отношении которых необходимо принятие таких актов.</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Условно структуру локальных актов можно разделить на следующие части:</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Локальные акты могут содержать приложения, касающиеся вопросов, отраженных в этих актах.</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4.2. Текст локального нормативного акта составляется на русском языке.</w:t>
      </w:r>
    </w:p>
    <w:p w:rsidR="00466E91" w:rsidRDefault="00466E91" w:rsidP="00466E91">
      <w:pPr>
        <w:spacing w:after="0" w:line="240" w:lineRule="auto"/>
        <w:rPr>
          <w:rFonts w:ascii="Times New Roman" w:eastAsia="Times New Roman" w:hAnsi="Times New Roman" w:cs="Times New Roman"/>
          <w:b/>
          <w:bCs/>
          <w:color w:val="006AB1"/>
          <w:sz w:val="24"/>
          <w:szCs w:val="24"/>
          <w:bdr w:val="none" w:sz="0" w:space="0" w:color="auto" w:frame="1"/>
          <w:lang w:eastAsia="ru-RU"/>
        </w:rPr>
      </w:pPr>
      <w:bookmarkStart w:id="1" w:name="bookmark1"/>
      <w:r w:rsidRPr="00351FDD">
        <w:rPr>
          <w:rFonts w:ascii="Times New Roman" w:eastAsia="Times New Roman" w:hAnsi="Times New Roman" w:cs="Times New Roman"/>
          <w:b/>
          <w:bCs/>
          <w:color w:val="006AB1"/>
          <w:sz w:val="24"/>
          <w:szCs w:val="24"/>
          <w:bdr w:val="none" w:sz="0" w:space="0" w:color="auto" w:frame="1"/>
          <w:lang w:eastAsia="ru-RU"/>
        </w:rPr>
        <w:t>5. Разработка нормативного локального акта</w:t>
      </w:r>
      <w:bookmarkEnd w:id="1"/>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Проекты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5.1. Этапы разработки проектов локальных нормативных актов:</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5.3. Создание рабочей группы по разработке локального нормативного акта.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lastRenderedPageBreak/>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466E91"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351FDD">
        <w:rPr>
          <w:rFonts w:ascii="Times New Roman" w:eastAsia="Times New Roman" w:hAnsi="Times New Roman" w:cs="Times New Roman"/>
          <w:b/>
          <w:bCs/>
          <w:color w:val="343434"/>
          <w:sz w:val="24"/>
          <w:szCs w:val="24"/>
          <w:bdr w:val="none" w:sz="0" w:space="0" w:color="auto" w:frame="1"/>
          <w:lang w:eastAsia="ru-RU"/>
        </w:rPr>
        <w:t>6. Принятие локальных нормативных актов</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6.1.Согласно ст. 12 ТК РФ локальный акт вступает в силу со дня его принятия работодателем или со дня, указанного в этом документе.</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Работодатель может принять локальные акты следующими способами:</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утвердить;</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издать приказ (распоряжение) об утверждении локального акта.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6.3.При утверждении документа несколькими должностными лицами их подписи располагают на одном уровне.</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дату введения локального акта в действие;</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указание об ознакомлении работников с локальным актом и сроки для этого;</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фамилии и должности лиц, ответственных за соблюдение локального акта;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другие условия.</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b/>
          <w:bCs/>
          <w:color w:val="343434"/>
          <w:sz w:val="24"/>
          <w:szCs w:val="24"/>
          <w:bdr w:val="none" w:sz="0" w:space="0" w:color="auto" w:frame="1"/>
          <w:lang w:eastAsia="ru-RU"/>
        </w:rPr>
        <w:t>7. Ознакомление участников образовательного процесса с локальными</w:t>
      </w: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351FDD">
        <w:rPr>
          <w:rFonts w:ascii="Times New Roman" w:eastAsia="Times New Roman" w:hAnsi="Times New Roman" w:cs="Times New Roman"/>
          <w:b/>
          <w:bCs/>
          <w:color w:val="343434"/>
          <w:sz w:val="24"/>
          <w:szCs w:val="24"/>
          <w:bdr w:val="none" w:sz="0" w:space="0" w:color="auto" w:frame="1"/>
          <w:lang w:eastAsia="ru-RU"/>
        </w:rPr>
        <w:t>нормативными актами</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7.3. Локальные нормативные акты размещаются на официальном сайте ДОУ.</w:t>
      </w: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351FDD">
        <w:rPr>
          <w:rFonts w:ascii="Times New Roman" w:eastAsia="Times New Roman" w:hAnsi="Times New Roman" w:cs="Times New Roman"/>
          <w:b/>
          <w:bCs/>
          <w:color w:val="343434"/>
          <w:sz w:val="24"/>
          <w:szCs w:val="24"/>
          <w:bdr w:val="none" w:sz="0" w:space="0" w:color="auto" w:frame="1"/>
          <w:lang w:eastAsia="ru-RU"/>
        </w:rPr>
        <w:lastRenderedPageBreak/>
        <w:t>8. Изменение локальных нормативных актов</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8.1.Работодатель вправе вносить изменения в локальные акты:</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466E91" w:rsidRDefault="00466E91" w:rsidP="00466E91">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351FDD">
        <w:rPr>
          <w:rFonts w:ascii="Times New Roman" w:eastAsia="Times New Roman" w:hAnsi="Times New Roman" w:cs="Times New Roman"/>
          <w:b/>
          <w:bCs/>
          <w:color w:val="343434"/>
          <w:sz w:val="24"/>
          <w:szCs w:val="24"/>
          <w:bdr w:val="none" w:sz="0" w:space="0" w:color="auto" w:frame="1"/>
          <w:lang w:eastAsia="ru-RU"/>
        </w:rPr>
        <w:t>9. Отмена локальных актов</w:t>
      </w:r>
    </w:p>
    <w:p w:rsidR="00466E91" w:rsidRPr="00351FDD" w:rsidRDefault="00466E91" w:rsidP="00466E91">
      <w:pPr>
        <w:spacing w:after="0" w:line="240" w:lineRule="auto"/>
        <w:rPr>
          <w:rFonts w:ascii="Times New Roman" w:eastAsia="Times New Roman" w:hAnsi="Times New Roman" w:cs="Times New Roman"/>
          <w:color w:val="343434"/>
          <w:sz w:val="24"/>
          <w:szCs w:val="24"/>
          <w:lang w:eastAsia="ru-RU"/>
        </w:rPr>
      </w:pP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9.1.Согласно ст. 12 ТК РФ основаниями для прекращения действия локального акта или отдельных его положений являются: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отмена (признание утратившим силу) локального акта либо отдельных его положений другим локальным актом;</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466E91" w:rsidRPr="00351FDD" w:rsidRDefault="00466E91" w:rsidP="00466E91">
      <w:pPr>
        <w:spacing w:after="195" w:line="240" w:lineRule="auto"/>
        <w:rPr>
          <w:rFonts w:ascii="Times New Roman" w:eastAsia="Times New Roman" w:hAnsi="Times New Roman" w:cs="Times New Roman"/>
          <w:color w:val="343434"/>
          <w:sz w:val="24"/>
          <w:szCs w:val="24"/>
          <w:lang w:eastAsia="ru-RU"/>
        </w:rPr>
      </w:pPr>
      <w:r w:rsidRPr="00351FDD">
        <w:rPr>
          <w:rFonts w:ascii="Times New Roman" w:eastAsia="Times New Roman" w:hAnsi="Times New Roman" w:cs="Times New Roman"/>
          <w:color w:val="343434"/>
          <w:sz w:val="24"/>
          <w:szCs w:val="24"/>
          <w:lang w:eastAsia="ru-RU"/>
        </w:rPr>
        <w:t> </w:t>
      </w:r>
    </w:p>
    <w:p w:rsidR="00466E91" w:rsidRPr="00351FDD" w:rsidRDefault="00466E91" w:rsidP="00466E91">
      <w:pPr>
        <w:rPr>
          <w:rFonts w:ascii="Times New Roman" w:hAnsi="Times New Roman" w:cs="Times New Roman"/>
          <w:sz w:val="24"/>
          <w:szCs w:val="24"/>
        </w:rPr>
      </w:pPr>
    </w:p>
    <w:p w:rsidR="00466E91" w:rsidRPr="00466E91" w:rsidRDefault="00466E9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300470" cy="8422792"/>
            <wp:effectExtent l="19050" t="0" r="5080" b="0"/>
            <wp:docPr id="2" name="Рисунок 2" descr="C:\Users\user\Desktop\20191120-111038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191120-111038_p1.jpg"/>
                    <pic:cNvPicPr>
                      <a:picLocks noChangeAspect="1" noChangeArrowheads="1"/>
                    </pic:cNvPicPr>
                  </pic:nvPicPr>
                  <pic:blipFill>
                    <a:blip r:embed="rId5" cstate="print"/>
                    <a:srcRect/>
                    <a:stretch>
                      <a:fillRect/>
                    </a:stretch>
                  </pic:blipFill>
                  <pic:spPr bwMode="auto">
                    <a:xfrm>
                      <a:off x="0" y="0"/>
                      <a:ext cx="6300470" cy="8422792"/>
                    </a:xfrm>
                    <a:prstGeom prst="rect">
                      <a:avLst/>
                    </a:prstGeom>
                    <a:noFill/>
                    <a:ln w="9525">
                      <a:noFill/>
                      <a:miter lim="800000"/>
                      <a:headEnd/>
                      <a:tailEnd/>
                    </a:ln>
                  </pic:spPr>
                </pic:pic>
              </a:graphicData>
            </a:graphic>
          </wp:inline>
        </w:drawing>
      </w:r>
    </w:p>
    <w:sectPr w:rsidR="00466E91" w:rsidRPr="00466E91" w:rsidSect="00466E9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466E91"/>
    <w:rsid w:val="00466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6E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6E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1384</Words>
  <Characters>7894</Characters>
  <Application>Microsoft Office Word</Application>
  <DocSecurity>0</DocSecurity>
  <Lines>65</Lines>
  <Paragraphs>18</Paragraphs>
  <ScaleCrop>false</ScaleCrop>
  <Company/>
  <LinksUpToDate>false</LinksUpToDate>
  <CharactersWithSpaces>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2019-11-20T08:21:00Z</dcterms:created>
  <dcterms:modified xsi:type="dcterms:W3CDTF">2019-11-20T08:26:00Z</dcterms:modified>
</cp:coreProperties>
</file>